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E73C" w14:textId="3D37F17A" w:rsidR="001635FF" w:rsidRPr="00E03BB7" w:rsidRDefault="001635FF" w:rsidP="001A1417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E03BB7">
        <w:rPr>
          <w:b/>
          <w:sz w:val="32"/>
          <w:szCs w:val="32"/>
          <w:u w:val="single"/>
        </w:rPr>
        <w:t>Instructions for Completion</w:t>
      </w:r>
    </w:p>
    <w:p w14:paraId="26379A42" w14:textId="3E258DA6" w:rsidR="001635FF" w:rsidRPr="00B24FFE" w:rsidRDefault="001635FF" w:rsidP="001B5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91638" w14:textId="32F64F11" w:rsidR="001635FF" w:rsidRDefault="001635FF" w:rsidP="001B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94F79" w14:textId="77777777" w:rsidR="00DA4CC0" w:rsidRPr="00E03BB7" w:rsidRDefault="001635FF" w:rsidP="001B535C">
      <w:pPr>
        <w:spacing w:after="0" w:line="240" w:lineRule="auto"/>
        <w:rPr>
          <w:sz w:val="28"/>
          <w:szCs w:val="28"/>
        </w:rPr>
      </w:pPr>
      <w:r w:rsidRPr="00E03BB7">
        <w:rPr>
          <w:b/>
          <w:sz w:val="28"/>
          <w:szCs w:val="28"/>
        </w:rPr>
        <w:t>How your Complaint will be handled</w:t>
      </w:r>
      <w:r w:rsidRPr="00E03BB7">
        <w:rPr>
          <w:sz w:val="28"/>
          <w:szCs w:val="28"/>
        </w:rPr>
        <w:t xml:space="preserve"> </w:t>
      </w:r>
    </w:p>
    <w:p w14:paraId="00EDAD9D" w14:textId="77777777" w:rsidR="00DA4CC0" w:rsidRDefault="00DA4CC0" w:rsidP="001B535C">
      <w:pPr>
        <w:spacing w:after="0" w:line="240" w:lineRule="auto"/>
      </w:pPr>
    </w:p>
    <w:p w14:paraId="5FC8DEFB" w14:textId="46D16816" w:rsidR="00DA4CC0" w:rsidRPr="00E03BB7" w:rsidRDefault="001635FF" w:rsidP="00DA4CC0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03BB7">
        <w:rPr>
          <w:sz w:val="28"/>
          <w:szCs w:val="28"/>
        </w:rPr>
        <w:t xml:space="preserve">Where a person makes a formal Complaint, other than an Assessment Query, about the operation or processes by the WIA in relation to that person, the WIA will: </w:t>
      </w:r>
    </w:p>
    <w:p w14:paraId="6A92E690" w14:textId="77777777" w:rsidR="00E03BB7" w:rsidRPr="00E03BB7" w:rsidRDefault="00E03BB7" w:rsidP="00E03BB7">
      <w:pPr>
        <w:pStyle w:val="ListParagraph"/>
        <w:spacing w:after="0" w:line="240" w:lineRule="auto"/>
        <w:rPr>
          <w:sz w:val="28"/>
          <w:szCs w:val="28"/>
        </w:rPr>
      </w:pPr>
    </w:p>
    <w:p w14:paraId="5ACE9B51" w14:textId="77777777" w:rsidR="00DA4CC0" w:rsidRPr="00E03BB7" w:rsidRDefault="001635FF" w:rsidP="00DA4CC0">
      <w:pPr>
        <w:pStyle w:val="ListParagraph"/>
        <w:numPr>
          <w:ilvl w:val="1"/>
          <w:numId w:val="7"/>
        </w:numPr>
        <w:spacing w:after="0" w:line="240" w:lineRule="auto"/>
        <w:rPr>
          <w:sz w:val="28"/>
          <w:szCs w:val="28"/>
        </w:rPr>
      </w:pPr>
      <w:r w:rsidRPr="00E03BB7">
        <w:rPr>
          <w:sz w:val="28"/>
          <w:szCs w:val="28"/>
        </w:rPr>
        <w:t>acknowledge the complaint within ten Working Days of receipt; and</w:t>
      </w:r>
    </w:p>
    <w:p w14:paraId="233734AD" w14:textId="406CDF40" w:rsidR="00DA4CC0" w:rsidRPr="00E03BB7" w:rsidRDefault="001635FF" w:rsidP="00DA4CC0">
      <w:pPr>
        <w:pStyle w:val="ListParagraph"/>
        <w:numPr>
          <w:ilvl w:val="1"/>
          <w:numId w:val="7"/>
        </w:numPr>
        <w:spacing w:after="0" w:line="240" w:lineRule="auto"/>
        <w:rPr>
          <w:sz w:val="28"/>
          <w:szCs w:val="28"/>
        </w:rPr>
      </w:pPr>
      <w:r w:rsidRPr="00E03BB7">
        <w:rPr>
          <w:sz w:val="28"/>
          <w:szCs w:val="28"/>
        </w:rPr>
        <w:t xml:space="preserve">properly consider the complaint and </w:t>
      </w:r>
    </w:p>
    <w:p w14:paraId="2BBD7870" w14:textId="2DDBE889" w:rsidR="00E03BB7" w:rsidRPr="00E03BB7" w:rsidRDefault="00E03BB7" w:rsidP="00DA4CC0">
      <w:pPr>
        <w:pStyle w:val="ListParagraph"/>
        <w:numPr>
          <w:ilvl w:val="1"/>
          <w:numId w:val="7"/>
        </w:numPr>
        <w:spacing w:after="0" w:line="240" w:lineRule="auto"/>
        <w:rPr>
          <w:sz w:val="28"/>
          <w:szCs w:val="28"/>
        </w:rPr>
      </w:pPr>
      <w:r w:rsidRPr="00E03BB7">
        <w:rPr>
          <w:sz w:val="28"/>
          <w:szCs w:val="28"/>
        </w:rPr>
        <w:t>keep the complainant and the respondent updated on the process and progress, and</w:t>
      </w:r>
    </w:p>
    <w:p w14:paraId="2740C637" w14:textId="6635FE62" w:rsidR="00DA4CC0" w:rsidRPr="00E03BB7" w:rsidRDefault="001635FF" w:rsidP="00DA4CC0">
      <w:pPr>
        <w:pStyle w:val="ListParagraph"/>
        <w:numPr>
          <w:ilvl w:val="1"/>
          <w:numId w:val="7"/>
        </w:numPr>
        <w:spacing w:after="0" w:line="240" w:lineRule="auto"/>
        <w:rPr>
          <w:sz w:val="28"/>
          <w:szCs w:val="28"/>
        </w:rPr>
      </w:pPr>
      <w:r w:rsidRPr="00E03BB7">
        <w:rPr>
          <w:sz w:val="28"/>
          <w:szCs w:val="28"/>
        </w:rPr>
        <w:t xml:space="preserve">advise the complainant of a decision within </w:t>
      </w:r>
      <w:r w:rsidR="00E03BB7" w:rsidRPr="00E03BB7">
        <w:rPr>
          <w:sz w:val="28"/>
          <w:szCs w:val="28"/>
        </w:rPr>
        <w:t>a reasonable time</w:t>
      </w:r>
      <w:r w:rsidRPr="00E03BB7">
        <w:rPr>
          <w:sz w:val="28"/>
          <w:szCs w:val="28"/>
        </w:rPr>
        <w:t xml:space="preserve">. </w:t>
      </w:r>
    </w:p>
    <w:p w14:paraId="64DB7DB5" w14:textId="77777777" w:rsidR="002B24B0" w:rsidRPr="00E03BB7" w:rsidRDefault="002B24B0" w:rsidP="002B24B0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12B03000" w14:textId="53727F24" w:rsidR="00DA4CC0" w:rsidRPr="00E03BB7" w:rsidRDefault="001635FF" w:rsidP="00DA4CC0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03BB7">
        <w:rPr>
          <w:sz w:val="28"/>
          <w:szCs w:val="28"/>
        </w:rPr>
        <w:t xml:space="preserve">If the complainant is not satisfied with the decision, the complainant may apply for a review within 30 Working Days of notification of the decision. The review will be performed by a delegate of the WIA who was not associated or party to the original formal inquiry or consideration. </w:t>
      </w:r>
    </w:p>
    <w:p w14:paraId="6A84619D" w14:textId="77777777" w:rsidR="002B24B0" w:rsidRPr="00E03BB7" w:rsidRDefault="002B24B0" w:rsidP="002B24B0">
      <w:pPr>
        <w:pStyle w:val="ListParagraph"/>
        <w:spacing w:after="0" w:line="240" w:lineRule="auto"/>
        <w:rPr>
          <w:sz w:val="28"/>
          <w:szCs w:val="28"/>
        </w:rPr>
      </w:pPr>
    </w:p>
    <w:p w14:paraId="2E440828" w14:textId="5F07DC13" w:rsidR="001635FF" w:rsidRPr="009B7968" w:rsidRDefault="001635FF" w:rsidP="00DA4CC0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B7968">
        <w:rPr>
          <w:sz w:val="28"/>
          <w:szCs w:val="28"/>
        </w:rPr>
        <w:t>Assessment Queries will be forwarded to the WIA’s National Training Organisation (NTO) for consideration and response within 30 working days of receipt</w:t>
      </w:r>
      <w:r w:rsidR="009B7968" w:rsidRPr="009B7968">
        <w:rPr>
          <w:sz w:val="28"/>
          <w:szCs w:val="28"/>
        </w:rPr>
        <w:t xml:space="preserve">.  </w:t>
      </w:r>
      <w:r w:rsidRPr="009B7968">
        <w:rPr>
          <w:sz w:val="28"/>
          <w:szCs w:val="28"/>
        </w:rPr>
        <w:t xml:space="preserve">An appeals process is available within the Assessment Instructions at: </w:t>
      </w:r>
      <w:hyperlink r:id="rId7" w:history="1">
        <w:r w:rsidRPr="009B7968">
          <w:rPr>
            <w:rStyle w:val="Hyperlink"/>
            <w:sz w:val="28"/>
            <w:szCs w:val="28"/>
          </w:rPr>
          <w:t>www.wia.org.au/licenses/assessor/regulation</w:t>
        </w:r>
      </w:hyperlink>
    </w:p>
    <w:p w14:paraId="61968223" w14:textId="494C6EA4" w:rsidR="001635FF" w:rsidRPr="00E03BB7" w:rsidRDefault="001635FF" w:rsidP="001B5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D5E40" w14:textId="11557A78" w:rsidR="001635FF" w:rsidRDefault="001635FF" w:rsidP="001B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06A56" w14:textId="77777777" w:rsidR="00A67E92" w:rsidRDefault="00A67E92" w:rsidP="001B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30453" w14:textId="77777777" w:rsidR="003E68E7" w:rsidRDefault="003E68E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24AA564E" w14:textId="23A92F29" w:rsidR="001635FF" w:rsidRPr="00E03BB7" w:rsidRDefault="00B33255" w:rsidP="001B535C">
      <w:pPr>
        <w:spacing w:after="0" w:line="240" w:lineRule="auto"/>
        <w:rPr>
          <w:rFonts w:cstheme="minorHAnsi"/>
          <w:b/>
          <w:sz w:val="28"/>
          <w:szCs w:val="28"/>
        </w:rPr>
      </w:pPr>
      <w:proofErr w:type="gramStart"/>
      <w:r w:rsidRPr="00E03BB7">
        <w:rPr>
          <w:rFonts w:cstheme="minorHAnsi"/>
          <w:b/>
          <w:sz w:val="28"/>
          <w:szCs w:val="28"/>
        </w:rPr>
        <w:lastRenderedPageBreak/>
        <w:t xml:space="preserve">Timing </w:t>
      </w:r>
      <w:r w:rsidR="001A1417" w:rsidRPr="00E03BB7">
        <w:rPr>
          <w:rFonts w:cstheme="minorHAnsi"/>
          <w:b/>
          <w:sz w:val="28"/>
          <w:szCs w:val="28"/>
        </w:rPr>
        <w:t xml:space="preserve"> and</w:t>
      </w:r>
      <w:proofErr w:type="gramEnd"/>
      <w:r w:rsidR="001A1417" w:rsidRPr="00E03BB7">
        <w:rPr>
          <w:rFonts w:cstheme="minorHAnsi"/>
          <w:b/>
          <w:sz w:val="28"/>
          <w:szCs w:val="28"/>
        </w:rPr>
        <w:t xml:space="preserve"> Nature </w:t>
      </w:r>
      <w:r w:rsidRPr="00E03BB7">
        <w:rPr>
          <w:rFonts w:cstheme="minorHAnsi"/>
          <w:b/>
          <w:sz w:val="28"/>
          <w:szCs w:val="28"/>
        </w:rPr>
        <w:t>of the Complain</w:t>
      </w:r>
      <w:r w:rsidR="00B24FFE" w:rsidRPr="00E03BB7">
        <w:rPr>
          <w:rFonts w:cstheme="minorHAnsi"/>
          <w:b/>
          <w:sz w:val="28"/>
          <w:szCs w:val="28"/>
        </w:rPr>
        <w:t>t</w:t>
      </w:r>
    </w:p>
    <w:p w14:paraId="4AF1EC53" w14:textId="3E04005F" w:rsidR="001635FF" w:rsidRDefault="001635FF" w:rsidP="001B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82C15" w14:textId="1405C1C3" w:rsidR="002B24B0" w:rsidRPr="003E68E7" w:rsidRDefault="00CD6060" w:rsidP="003E68E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3E68E7">
        <w:rPr>
          <w:sz w:val="28"/>
          <w:szCs w:val="28"/>
        </w:rPr>
        <w:t xml:space="preserve">The complaint must be </w:t>
      </w:r>
      <w:r w:rsidR="002F1187" w:rsidRPr="003E68E7">
        <w:rPr>
          <w:sz w:val="28"/>
          <w:szCs w:val="28"/>
        </w:rPr>
        <w:t xml:space="preserve">lodged </w:t>
      </w:r>
      <w:r w:rsidRPr="003E68E7">
        <w:rPr>
          <w:sz w:val="28"/>
          <w:szCs w:val="28"/>
        </w:rPr>
        <w:t xml:space="preserve">within six months of the </w:t>
      </w:r>
      <w:r w:rsidR="002F1187" w:rsidRPr="003E68E7">
        <w:rPr>
          <w:sz w:val="28"/>
          <w:szCs w:val="28"/>
        </w:rPr>
        <w:t>actions that gave rise to the complaint</w:t>
      </w:r>
      <w:r w:rsidR="003E68E7" w:rsidRPr="003E68E7">
        <w:rPr>
          <w:sz w:val="28"/>
          <w:szCs w:val="28"/>
        </w:rPr>
        <w:t>.</w:t>
      </w:r>
    </w:p>
    <w:p w14:paraId="3BE720EB" w14:textId="262D34CB" w:rsidR="003E68E7" w:rsidRPr="003E68E7" w:rsidRDefault="003E68E7" w:rsidP="003E68E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3E68E7">
        <w:rPr>
          <w:sz w:val="28"/>
          <w:szCs w:val="28"/>
        </w:rPr>
        <w:t xml:space="preserve">The complaint will be handled in accordance with WIA Complaints Policy and relevant Commonwealth and State legislation.  </w:t>
      </w:r>
    </w:p>
    <w:p w14:paraId="0949E09B" w14:textId="280072CB" w:rsidR="002F1187" w:rsidRPr="003E68E7" w:rsidRDefault="00CD6060" w:rsidP="003E68E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3E68E7">
        <w:rPr>
          <w:sz w:val="28"/>
          <w:szCs w:val="28"/>
        </w:rPr>
        <w:t xml:space="preserve">The complainant must give full particulars of the </w:t>
      </w:r>
      <w:r w:rsidR="002F1187" w:rsidRPr="003E68E7">
        <w:rPr>
          <w:sz w:val="28"/>
          <w:szCs w:val="28"/>
        </w:rPr>
        <w:t>complaint including:</w:t>
      </w:r>
    </w:p>
    <w:p w14:paraId="66D6354A" w14:textId="4BF93B1E" w:rsidR="00B33255" w:rsidRPr="003E68E7" w:rsidRDefault="002F1187" w:rsidP="003E68E7">
      <w:pPr>
        <w:pStyle w:val="ListParagraph"/>
        <w:numPr>
          <w:ilvl w:val="1"/>
          <w:numId w:val="13"/>
        </w:numPr>
        <w:rPr>
          <w:sz w:val="28"/>
          <w:szCs w:val="28"/>
        </w:rPr>
      </w:pPr>
      <w:r w:rsidRPr="003E68E7">
        <w:rPr>
          <w:sz w:val="28"/>
          <w:szCs w:val="28"/>
        </w:rPr>
        <w:t>t</w:t>
      </w:r>
      <w:r w:rsidR="00CD6060" w:rsidRPr="003E68E7">
        <w:rPr>
          <w:sz w:val="28"/>
          <w:szCs w:val="28"/>
        </w:rPr>
        <w:t>he basis of the complaint with reference to which</w:t>
      </w:r>
      <w:r w:rsidR="001A1417" w:rsidRPr="003E68E7">
        <w:rPr>
          <w:sz w:val="28"/>
          <w:szCs w:val="28"/>
        </w:rPr>
        <w:t xml:space="preserve"> </w:t>
      </w:r>
      <w:r w:rsidR="00B33255" w:rsidRPr="003E68E7">
        <w:rPr>
          <w:sz w:val="28"/>
          <w:szCs w:val="28"/>
        </w:rPr>
        <w:t>rule,</w:t>
      </w:r>
      <w:r w:rsidR="00CD6060" w:rsidRPr="003E68E7">
        <w:rPr>
          <w:sz w:val="28"/>
          <w:szCs w:val="28"/>
        </w:rPr>
        <w:t xml:space="preserve"> code of conduct</w:t>
      </w:r>
      <w:r w:rsidR="00B33255" w:rsidRPr="003E68E7">
        <w:rPr>
          <w:sz w:val="28"/>
          <w:szCs w:val="28"/>
        </w:rPr>
        <w:t xml:space="preserve"> or </w:t>
      </w:r>
      <w:r w:rsidRPr="003E68E7">
        <w:rPr>
          <w:sz w:val="28"/>
          <w:szCs w:val="28"/>
        </w:rPr>
        <w:t xml:space="preserve">policy </w:t>
      </w:r>
      <w:r w:rsidR="00CD6060" w:rsidRPr="003E68E7">
        <w:rPr>
          <w:sz w:val="28"/>
          <w:szCs w:val="28"/>
        </w:rPr>
        <w:t>it is alleged has been breached</w:t>
      </w:r>
      <w:r w:rsidRPr="003E68E7">
        <w:rPr>
          <w:sz w:val="28"/>
          <w:szCs w:val="28"/>
        </w:rPr>
        <w:t>; and</w:t>
      </w:r>
    </w:p>
    <w:p w14:paraId="5751FB87" w14:textId="77777777" w:rsidR="002F1187" w:rsidRPr="003E68E7" w:rsidRDefault="00CD6060" w:rsidP="003E68E7">
      <w:pPr>
        <w:pStyle w:val="ListParagraph"/>
        <w:numPr>
          <w:ilvl w:val="1"/>
          <w:numId w:val="13"/>
        </w:numPr>
        <w:rPr>
          <w:sz w:val="28"/>
          <w:szCs w:val="28"/>
        </w:rPr>
      </w:pPr>
      <w:r w:rsidRPr="003E68E7">
        <w:rPr>
          <w:sz w:val="28"/>
          <w:szCs w:val="28"/>
        </w:rPr>
        <w:t>evidence on which the complainant will rely</w:t>
      </w:r>
      <w:r w:rsidR="002F1187" w:rsidRPr="003E68E7">
        <w:rPr>
          <w:sz w:val="28"/>
          <w:szCs w:val="28"/>
        </w:rPr>
        <w:t>; and</w:t>
      </w:r>
    </w:p>
    <w:p w14:paraId="7C7172BF" w14:textId="7F2B4587" w:rsidR="00B33255" w:rsidRPr="003E68E7" w:rsidRDefault="00E03BB7" w:rsidP="003E68E7">
      <w:pPr>
        <w:pStyle w:val="ListParagraph"/>
        <w:numPr>
          <w:ilvl w:val="1"/>
          <w:numId w:val="13"/>
        </w:numPr>
        <w:rPr>
          <w:sz w:val="28"/>
          <w:szCs w:val="28"/>
        </w:rPr>
      </w:pPr>
      <w:r w:rsidRPr="003E68E7">
        <w:rPr>
          <w:sz w:val="28"/>
          <w:szCs w:val="28"/>
        </w:rPr>
        <w:t>all of</w:t>
      </w:r>
      <w:r w:rsidR="00CD6060" w:rsidRPr="003E68E7">
        <w:rPr>
          <w:sz w:val="28"/>
          <w:szCs w:val="28"/>
        </w:rPr>
        <w:t xml:space="preserve"> the relevant documents in support of the complaint</w:t>
      </w:r>
      <w:r w:rsidRPr="003E68E7">
        <w:rPr>
          <w:sz w:val="28"/>
          <w:szCs w:val="28"/>
        </w:rPr>
        <w:t xml:space="preserve"> upon which the complainant will rely</w:t>
      </w:r>
      <w:r w:rsidR="002F1187" w:rsidRPr="003E68E7">
        <w:rPr>
          <w:sz w:val="28"/>
          <w:szCs w:val="28"/>
        </w:rPr>
        <w:t>; and</w:t>
      </w:r>
    </w:p>
    <w:p w14:paraId="158A684C" w14:textId="7A3227F4" w:rsidR="002B24B0" w:rsidRPr="003E68E7" w:rsidRDefault="002F1187" w:rsidP="003E68E7">
      <w:pPr>
        <w:pStyle w:val="ListParagraph"/>
        <w:numPr>
          <w:ilvl w:val="1"/>
          <w:numId w:val="13"/>
        </w:numPr>
        <w:rPr>
          <w:sz w:val="28"/>
          <w:szCs w:val="28"/>
        </w:rPr>
      </w:pPr>
      <w:r w:rsidRPr="003E68E7">
        <w:rPr>
          <w:sz w:val="28"/>
          <w:szCs w:val="28"/>
        </w:rPr>
        <w:t>the individual(s) or organisation that it is believed should respond to the complaint</w:t>
      </w:r>
    </w:p>
    <w:p w14:paraId="4C07F378" w14:textId="14E31F06" w:rsidR="002F1187" w:rsidRPr="003E68E7" w:rsidRDefault="002F1187" w:rsidP="003E68E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3E68E7">
        <w:rPr>
          <w:sz w:val="28"/>
          <w:szCs w:val="28"/>
          <w:lang w:eastAsia="en-AU"/>
        </w:rPr>
        <w:t>Most complaints that are submitted are quickly resolved, however, there are a number of reasons that a complaint may be rejected or dismissed these include:</w:t>
      </w:r>
    </w:p>
    <w:p w14:paraId="68142965" w14:textId="7AC85BAA" w:rsidR="002F1187" w:rsidRPr="003E68E7" w:rsidRDefault="002F1187" w:rsidP="003E68E7">
      <w:pPr>
        <w:pStyle w:val="ListParagraph"/>
        <w:numPr>
          <w:ilvl w:val="1"/>
          <w:numId w:val="13"/>
        </w:numPr>
        <w:rPr>
          <w:rFonts w:ascii="Calibri" w:hAnsi="Calibri" w:cs="Calibri"/>
          <w:sz w:val="28"/>
          <w:szCs w:val="28"/>
          <w:lang w:eastAsia="en-AU"/>
        </w:rPr>
      </w:pPr>
      <w:r w:rsidRPr="003E68E7">
        <w:rPr>
          <w:sz w:val="28"/>
          <w:szCs w:val="28"/>
          <w:lang w:eastAsia="en-AU"/>
        </w:rPr>
        <w:t xml:space="preserve">complaints </w:t>
      </w:r>
      <w:r w:rsidR="003E68E7" w:rsidRPr="003E68E7">
        <w:rPr>
          <w:sz w:val="28"/>
          <w:szCs w:val="28"/>
          <w:lang w:eastAsia="en-AU"/>
        </w:rPr>
        <w:t xml:space="preserve">that in the opinion of the WIA </w:t>
      </w:r>
      <w:r w:rsidRPr="003E68E7">
        <w:rPr>
          <w:sz w:val="28"/>
          <w:szCs w:val="28"/>
          <w:lang w:eastAsia="en-AU"/>
        </w:rPr>
        <w:t>relates to a criminal activity (Criminal activities should be reported directly to the appropriate authorities)</w:t>
      </w:r>
    </w:p>
    <w:p w14:paraId="6884E99F" w14:textId="292B9974" w:rsidR="002F1187" w:rsidRPr="003E68E7" w:rsidRDefault="002F1187" w:rsidP="003E68E7">
      <w:pPr>
        <w:pStyle w:val="ListParagraph"/>
        <w:numPr>
          <w:ilvl w:val="1"/>
          <w:numId w:val="13"/>
        </w:numPr>
        <w:rPr>
          <w:rFonts w:ascii="Calibri" w:hAnsi="Calibri" w:cs="Calibri"/>
          <w:sz w:val="28"/>
          <w:szCs w:val="28"/>
          <w:lang w:eastAsia="en-AU"/>
        </w:rPr>
      </w:pPr>
      <w:r w:rsidRPr="003E68E7">
        <w:rPr>
          <w:sz w:val="28"/>
          <w:szCs w:val="28"/>
          <w:lang w:eastAsia="en-AU"/>
        </w:rPr>
        <w:t>frivolous or vexatious complaints that lack substance</w:t>
      </w:r>
    </w:p>
    <w:p w14:paraId="5F465065" w14:textId="77777777" w:rsidR="002F1187" w:rsidRPr="003E68E7" w:rsidRDefault="002F1187" w:rsidP="003E68E7">
      <w:pPr>
        <w:pStyle w:val="ListParagraph"/>
        <w:numPr>
          <w:ilvl w:val="1"/>
          <w:numId w:val="13"/>
        </w:numPr>
        <w:rPr>
          <w:rFonts w:ascii="Calibri" w:hAnsi="Calibri" w:cs="Calibri"/>
          <w:sz w:val="28"/>
          <w:szCs w:val="28"/>
          <w:lang w:eastAsia="en-AU"/>
        </w:rPr>
      </w:pPr>
      <w:r w:rsidRPr="003E68E7">
        <w:rPr>
          <w:sz w:val="28"/>
          <w:szCs w:val="28"/>
          <w:lang w:eastAsia="en-AU"/>
        </w:rPr>
        <w:t>incorrectly submitted complaints </w:t>
      </w:r>
    </w:p>
    <w:p w14:paraId="714B95F0" w14:textId="77777777" w:rsidR="002F1187" w:rsidRPr="003E68E7" w:rsidRDefault="002F1187" w:rsidP="003E68E7">
      <w:pPr>
        <w:pStyle w:val="ListParagraph"/>
        <w:numPr>
          <w:ilvl w:val="1"/>
          <w:numId w:val="13"/>
        </w:numPr>
        <w:rPr>
          <w:rFonts w:ascii="Calibri" w:hAnsi="Calibri" w:cs="Calibri"/>
          <w:sz w:val="28"/>
          <w:szCs w:val="28"/>
          <w:lang w:eastAsia="en-AU"/>
        </w:rPr>
      </w:pPr>
      <w:r w:rsidRPr="003E68E7">
        <w:rPr>
          <w:sz w:val="28"/>
          <w:szCs w:val="28"/>
          <w:lang w:eastAsia="en-AU"/>
        </w:rPr>
        <w:t>complaints that contain false, misleading or incomplete evidence</w:t>
      </w:r>
    </w:p>
    <w:p w14:paraId="5841B927" w14:textId="3275EE81" w:rsidR="002F1187" w:rsidRPr="003E68E7" w:rsidRDefault="002F1187" w:rsidP="003E68E7">
      <w:pPr>
        <w:pStyle w:val="ListParagraph"/>
        <w:numPr>
          <w:ilvl w:val="1"/>
          <w:numId w:val="13"/>
        </w:numPr>
        <w:rPr>
          <w:rFonts w:ascii="Calibri" w:hAnsi="Calibri" w:cs="Calibri"/>
          <w:sz w:val="28"/>
          <w:szCs w:val="28"/>
          <w:lang w:eastAsia="en-AU"/>
        </w:rPr>
      </w:pPr>
      <w:r w:rsidRPr="003E68E7">
        <w:rPr>
          <w:sz w:val="28"/>
          <w:szCs w:val="28"/>
          <w:lang w:eastAsia="en-AU"/>
        </w:rPr>
        <w:t>Presentation of evidence that is of a speculative or circumstantial nature that fails to clearly demonstrate the basis for the complaint</w:t>
      </w:r>
    </w:p>
    <w:p w14:paraId="116CF3FC" w14:textId="77777777" w:rsidR="002B24B0" w:rsidRPr="00A04440" w:rsidRDefault="002B24B0" w:rsidP="002B24B0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08DE0947" w14:textId="4C794D83" w:rsidR="00B24FFE" w:rsidRPr="00A04440" w:rsidRDefault="00B24FFE" w:rsidP="00B24FFE">
      <w:pPr>
        <w:spacing w:after="0" w:line="240" w:lineRule="auto"/>
        <w:rPr>
          <w:rFonts w:cstheme="minorHAnsi"/>
        </w:rPr>
      </w:pPr>
    </w:p>
    <w:p w14:paraId="649F6E48" w14:textId="09214A1F" w:rsidR="002B24B0" w:rsidRPr="00A04440" w:rsidRDefault="002B24B0" w:rsidP="00B24FFE">
      <w:pPr>
        <w:spacing w:after="0" w:line="240" w:lineRule="auto"/>
        <w:rPr>
          <w:rFonts w:cstheme="minorHAnsi"/>
          <w:sz w:val="24"/>
          <w:szCs w:val="24"/>
        </w:rPr>
      </w:pPr>
    </w:p>
    <w:p w14:paraId="2801A544" w14:textId="08EEA75F" w:rsidR="00B24FFE" w:rsidRPr="00E03BB7" w:rsidRDefault="00B24FFE" w:rsidP="00B24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3BB7">
        <w:rPr>
          <w:rFonts w:ascii="Times New Roman" w:hAnsi="Times New Roman" w:cs="Times New Roman"/>
          <w:b/>
          <w:sz w:val="28"/>
          <w:szCs w:val="28"/>
        </w:rPr>
        <w:t>Submission of The Complaint</w:t>
      </w:r>
    </w:p>
    <w:p w14:paraId="14AE27FF" w14:textId="77777777" w:rsidR="00B24FFE" w:rsidRPr="00E03BB7" w:rsidRDefault="00B24FFE" w:rsidP="00B24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1D53B" w14:textId="48E742A4" w:rsidR="00962FD2" w:rsidRPr="00E03BB7" w:rsidRDefault="00962FD2" w:rsidP="00962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BB7">
        <w:rPr>
          <w:rFonts w:ascii="Times New Roman" w:hAnsi="Times New Roman" w:cs="Times New Roman"/>
          <w:sz w:val="28"/>
          <w:szCs w:val="28"/>
        </w:rPr>
        <w:t>On completion of the complaint declaration, forward it</w:t>
      </w:r>
      <w:r w:rsidR="00CB4814" w:rsidRPr="00E03BB7">
        <w:rPr>
          <w:rFonts w:ascii="Times New Roman" w:hAnsi="Times New Roman" w:cs="Times New Roman"/>
          <w:sz w:val="28"/>
          <w:szCs w:val="28"/>
        </w:rPr>
        <w:t xml:space="preserve"> along with any attachments</w:t>
      </w:r>
      <w:r w:rsidRPr="00E03BB7">
        <w:rPr>
          <w:rFonts w:ascii="Times New Roman" w:hAnsi="Times New Roman" w:cs="Times New Roman"/>
          <w:sz w:val="28"/>
          <w:szCs w:val="28"/>
        </w:rPr>
        <w:t xml:space="preserve"> to:</w:t>
      </w:r>
    </w:p>
    <w:p w14:paraId="612DD13E" w14:textId="77777777" w:rsidR="00B24FFE" w:rsidRPr="00E03BB7" w:rsidRDefault="00B24FFE" w:rsidP="00962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ADE4CB" w14:textId="41FFA36F" w:rsidR="00962FD2" w:rsidRPr="00E03BB7" w:rsidRDefault="00B24FFE" w:rsidP="00B24FF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03BB7">
        <w:rPr>
          <w:rFonts w:ascii="Times New Roman" w:hAnsi="Times New Roman" w:cs="Times New Roman"/>
          <w:sz w:val="28"/>
          <w:szCs w:val="28"/>
        </w:rPr>
        <w:t>The Complaints Officer</w:t>
      </w:r>
    </w:p>
    <w:p w14:paraId="19D61354" w14:textId="216F2C30" w:rsidR="00962FD2" w:rsidRPr="00E03BB7" w:rsidRDefault="00962FD2" w:rsidP="00B24FF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03BB7">
        <w:rPr>
          <w:rFonts w:ascii="Times New Roman" w:hAnsi="Times New Roman" w:cs="Times New Roman"/>
          <w:sz w:val="28"/>
          <w:szCs w:val="28"/>
        </w:rPr>
        <w:t>Wireless Institute of Australia</w:t>
      </w:r>
    </w:p>
    <w:p w14:paraId="40FEE6C2" w14:textId="5DC13DE0" w:rsidR="00962FD2" w:rsidRPr="00E03BB7" w:rsidRDefault="00962FD2" w:rsidP="00B24FF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03BB7">
        <w:rPr>
          <w:rFonts w:ascii="Times New Roman" w:hAnsi="Times New Roman" w:cs="Times New Roman"/>
          <w:sz w:val="28"/>
          <w:szCs w:val="28"/>
        </w:rPr>
        <w:t xml:space="preserve">PO Box 2042 </w:t>
      </w:r>
    </w:p>
    <w:p w14:paraId="596FB03C" w14:textId="1067502D" w:rsidR="00962FD2" w:rsidRPr="00E03BB7" w:rsidRDefault="00962FD2" w:rsidP="00B24FF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03BB7">
        <w:rPr>
          <w:rFonts w:ascii="Times New Roman" w:hAnsi="Times New Roman" w:cs="Times New Roman"/>
          <w:sz w:val="28"/>
          <w:szCs w:val="28"/>
        </w:rPr>
        <w:t>Bayswater Vic 3153</w:t>
      </w:r>
    </w:p>
    <w:p w14:paraId="5DF4D54D" w14:textId="77777777" w:rsidR="00B24FFE" w:rsidRPr="00E03BB7" w:rsidRDefault="00B24FFE" w:rsidP="00B24FF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5C449B6" w14:textId="66B76C63" w:rsidR="00962FD2" w:rsidRPr="00E03BB7" w:rsidRDefault="00CB4814" w:rsidP="00CB4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BB7">
        <w:rPr>
          <w:rFonts w:ascii="Times New Roman" w:hAnsi="Times New Roman" w:cs="Times New Roman"/>
          <w:sz w:val="28"/>
          <w:szCs w:val="28"/>
        </w:rPr>
        <w:t>o</w:t>
      </w:r>
      <w:r w:rsidR="00962FD2" w:rsidRPr="00E03BB7">
        <w:rPr>
          <w:rFonts w:ascii="Times New Roman" w:hAnsi="Times New Roman" w:cs="Times New Roman"/>
          <w:sz w:val="28"/>
          <w:szCs w:val="28"/>
        </w:rPr>
        <w:t xml:space="preserve">r emailed to </w:t>
      </w:r>
      <w:r w:rsidRPr="00E03BB7">
        <w:rPr>
          <w:rFonts w:ascii="Times New Roman" w:hAnsi="Times New Roman" w:cs="Times New Roman"/>
          <w:b/>
          <w:sz w:val="28"/>
          <w:szCs w:val="28"/>
        </w:rPr>
        <w:t>wia</w:t>
      </w:r>
      <w:r w:rsidR="00B24FFE" w:rsidRPr="00E03BB7">
        <w:rPr>
          <w:rFonts w:ascii="Times New Roman" w:hAnsi="Times New Roman" w:cs="Times New Roman"/>
          <w:b/>
          <w:sz w:val="28"/>
          <w:szCs w:val="28"/>
        </w:rPr>
        <w:t>.</w:t>
      </w:r>
      <w:r w:rsidRPr="00E03BB7">
        <w:rPr>
          <w:rFonts w:ascii="Times New Roman" w:hAnsi="Times New Roman" w:cs="Times New Roman"/>
          <w:b/>
          <w:sz w:val="28"/>
          <w:szCs w:val="28"/>
        </w:rPr>
        <w:t>c</w:t>
      </w:r>
      <w:r w:rsidR="00B24FFE" w:rsidRPr="00E03BB7">
        <w:rPr>
          <w:rFonts w:ascii="Times New Roman" w:hAnsi="Times New Roman" w:cs="Times New Roman"/>
          <w:b/>
          <w:sz w:val="28"/>
          <w:szCs w:val="28"/>
        </w:rPr>
        <w:t>omplaints</w:t>
      </w:r>
      <w:r w:rsidR="00962FD2" w:rsidRPr="00E03BB7">
        <w:rPr>
          <w:rFonts w:ascii="Times New Roman" w:hAnsi="Times New Roman" w:cs="Times New Roman"/>
          <w:b/>
          <w:sz w:val="28"/>
          <w:szCs w:val="28"/>
        </w:rPr>
        <w:t>@wia.org.au</w:t>
      </w:r>
    </w:p>
    <w:p w14:paraId="29FB39FD" w14:textId="25EC71DC" w:rsidR="001635FF" w:rsidRPr="00E03BB7" w:rsidRDefault="001635FF" w:rsidP="00B24FF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7071C20" w14:textId="77777777" w:rsidR="00B24FFE" w:rsidRDefault="00B24FFE" w:rsidP="001B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F56D9" w14:textId="6C6EEDCE" w:rsidR="001635FF" w:rsidRPr="002F12AA" w:rsidRDefault="001635FF" w:rsidP="00DA4C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12AA">
        <w:rPr>
          <w:rFonts w:ascii="Times New Roman" w:hAnsi="Times New Roman" w:cs="Times New Roman"/>
          <w:b/>
          <w:sz w:val="32"/>
          <w:szCs w:val="32"/>
          <w:u w:val="single"/>
        </w:rPr>
        <w:t xml:space="preserve">DETAILS </w:t>
      </w:r>
      <w:r w:rsidR="00DA4CC0" w:rsidRPr="002F12AA">
        <w:rPr>
          <w:rFonts w:ascii="Times New Roman" w:hAnsi="Times New Roman" w:cs="Times New Roman"/>
          <w:b/>
          <w:sz w:val="32"/>
          <w:szCs w:val="32"/>
          <w:u w:val="single"/>
        </w:rPr>
        <w:t xml:space="preserve">and NATURE </w:t>
      </w:r>
      <w:r w:rsidRPr="002F12AA">
        <w:rPr>
          <w:rFonts w:ascii="Times New Roman" w:hAnsi="Times New Roman" w:cs="Times New Roman"/>
          <w:b/>
          <w:sz w:val="32"/>
          <w:szCs w:val="32"/>
          <w:u w:val="single"/>
        </w:rPr>
        <w:t>OF COMPLAINT</w:t>
      </w:r>
    </w:p>
    <w:p w14:paraId="65F3DBA7" w14:textId="573E932C" w:rsidR="001635FF" w:rsidRPr="00DA4CC0" w:rsidRDefault="001635FF" w:rsidP="001B53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4B0226" w14:textId="77777777" w:rsidR="00DA4CC0" w:rsidRDefault="00DA4CC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E462D" w14:textId="35A02C9A" w:rsidR="00CD6060" w:rsidRDefault="00CD606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4B0">
        <w:rPr>
          <w:rFonts w:ascii="Times New Roman" w:hAnsi="Times New Roman" w:cs="Times New Roman"/>
          <w:b/>
          <w:sz w:val="24"/>
          <w:szCs w:val="24"/>
        </w:rPr>
        <w:t>Name of Complainant</w:t>
      </w:r>
      <w:r w:rsidR="00DA4CC0">
        <w:rPr>
          <w:rFonts w:ascii="Times New Roman" w:hAnsi="Times New Roman" w:cs="Times New Roman"/>
          <w:sz w:val="24"/>
          <w:szCs w:val="24"/>
        </w:rPr>
        <w:t xml:space="preserve"> </w:t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DA4CC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A8CA721" w14:textId="77777777" w:rsidR="00DA4CC0" w:rsidRDefault="00DA4CC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B32F" w14:textId="5CDBCFB5" w:rsidR="00CD6060" w:rsidRDefault="00CD606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060">
        <w:rPr>
          <w:rFonts w:ascii="Times New Roman" w:hAnsi="Times New Roman" w:cs="Times New Roman"/>
          <w:sz w:val="24"/>
          <w:szCs w:val="24"/>
        </w:rPr>
        <w:cr/>
      </w:r>
      <w:r w:rsidRPr="002B24B0">
        <w:rPr>
          <w:rFonts w:ascii="Times New Roman" w:hAnsi="Times New Roman" w:cs="Times New Roman"/>
          <w:b/>
          <w:sz w:val="24"/>
          <w:szCs w:val="24"/>
        </w:rPr>
        <w:t>Address of Complainant</w:t>
      </w:r>
      <w:r w:rsidR="00DA4CC0">
        <w:rPr>
          <w:rFonts w:ascii="Times New Roman" w:hAnsi="Times New Roman" w:cs="Times New Roman"/>
          <w:sz w:val="24"/>
          <w:szCs w:val="24"/>
        </w:rPr>
        <w:t xml:space="preserve"> </w:t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DA4CC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19D1C90" w14:textId="335DA923" w:rsidR="00B24FFE" w:rsidRDefault="00B24FFE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E820D" w14:textId="77BC42B2" w:rsidR="00B24FFE" w:rsidRDefault="00B24FFE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A1B7AA3" w14:textId="1D6648C3" w:rsidR="00CD6060" w:rsidRDefault="00CD606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227A5" w14:textId="77777777" w:rsidR="00DA4CC0" w:rsidRDefault="00DA4CC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3ADB" w14:textId="77777777" w:rsidR="003E68E7" w:rsidRDefault="00CD606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4B0">
        <w:rPr>
          <w:rFonts w:ascii="Times New Roman" w:hAnsi="Times New Roman" w:cs="Times New Roman"/>
          <w:b/>
          <w:sz w:val="24"/>
          <w:szCs w:val="24"/>
        </w:rPr>
        <w:t>Callsign of Complainant</w:t>
      </w:r>
      <w:r w:rsidR="00DA4CC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DA4CC0">
        <w:rPr>
          <w:rFonts w:ascii="Times New Roman" w:hAnsi="Times New Roman" w:cs="Times New Roman"/>
          <w:sz w:val="24"/>
          <w:szCs w:val="24"/>
        </w:rPr>
        <w:t xml:space="preserve">_________________________      </w:t>
      </w:r>
    </w:p>
    <w:p w14:paraId="72362B7C" w14:textId="77777777" w:rsidR="003E68E7" w:rsidRDefault="003E68E7" w:rsidP="00CD6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CEEEC0" w14:textId="77777777" w:rsidR="003E68E7" w:rsidRDefault="003E68E7" w:rsidP="00CD6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A43787" w14:textId="305167A2" w:rsidR="00CD6060" w:rsidRDefault="00DA4CC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4B0">
        <w:rPr>
          <w:rFonts w:ascii="Times New Roman" w:hAnsi="Times New Roman" w:cs="Times New Roman"/>
          <w:b/>
          <w:sz w:val="24"/>
          <w:szCs w:val="24"/>
        </w:rPr>
        <w:t>WIA MEMBER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 / N</w:t>
      </w:r>
    </w:p>
    <w:p w14:paraId="346DB598" w14:textId="6FDC461B" w:rsidR="00B24FFE" w:rsidRDefault="00B24FFE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A7B5B" w14:textId="25DB5483" w:rsidR="00B24FFE" w:rsidRDefault="00B24FFE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5E234" w14:textId="7DEE53F0" w:rsidR="00B24FFE" w:rsidRDefault="00B24FFE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4B0"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  </w:t>
      </w:r>
      <w:r w:rsidR="003E68E7">
        <w:rPr>
          <w:rFonts w:ascii="Times New Roman" w:hAnsi="Times New Roman" w:cs="Times New Roman"/>
          <w:sz w:val="24"/>
          <w:szCs w:val="24"/>
        </w:rPr>
        <w:br/>
      </w:r>
      <w:r w:rsidR="003E68E7">
        <w:rPr>
          <w:rFonts w:ascii="Times New Roman" w:hAnsi="Times New Roman" w:cs="Times New Roman"/>
          <w:sz w:val="24"/>
          <w:szCs w:val="24"/>
        </w:rPr>
        <w:br/>
      </w:r>
      <w:r w:rsidRPr="002B24B0">
        <w:rPr>
          <w:rFonts w:ascii="Times New Roman" w:hAnsi="Times New Roman" w:cs="Times New Roman"/>
          <w:b/>
          <w:sz w:val="24"/>
          <w:szCs w:val="24"/>
        </w:rPr>
        <w:t>Telephone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 w:rsidR="003E68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1E24728" w14:textId="77777777" w:rsidR="00CD6060" w:rsidRDefault="00CD606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7887C" w14:textId="2A4E507A" w:rsidR="00CD6060" w:rsidRDefault="00CD606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219A0" w14:textId="7176B6F7" w:rsidR="00B33255" w:rsidRDefault="00B33255" w:rsidP="00B33255">
      <w:pPr>
        <w:spacing w:after="0" w:line="240" w:lineRule="auto"/>
      </w:pPr>
      <w:r>
        <w:t>Does your Complaint fall into any of the following service areas?                       Tick any box[s]</w:t>
      </w:r>
    </w:p>
    <w:p w14:paraId="59B3218A" w14:textId="77777777" w:rsidR="00B33255" w:rsidRDefault="00B33255" w:rsidP="00B33255">
      <w:pPr>
        <w:spacing w:after="0" w:line="240" w:lineRule="auto"/>
      </w:pPr>
    </w:p>
    <w:p w14:paraId="549E8B72" w14:textId="77777777" w:rsidR="00B33255" w:rsidRDefault="00B33255" w:rsidP="00B33255">
      <w:pPr>
        <w:spacing w:after="0" w:line="240" w:lineRule="auto"/>
      </w:pPr>
      <w:r>
        <w:t xml:space="preserve">[    ]       A complaint about an Assessment Application or Process, other than an Assessment Query, or </w:t>
      </w:r>
    </w:p>
    <w:p w14:paraId="3BE8DED2" w14:textId="19BB3794" w:rsidR="00B33255" w:rsidRDefault="00B33255" w:rsidP="00B33255">
      <w:pPr>
        <w:spacing w:after="0" w:line="240" w:lineRule="auto"/>
      </w:pPr>
      <w:r>
        <w:t xml:space="preserve">              Certificate of Proficiency Issue. [Contact the WIA office for further information on Assessment Queries] </w:t>
      </w:r>
    </w:p>
    <w:p w14:paraId="3E4FF352" w14:textId="77777777" w:rsidR="00B33255" w:rsidRDefault="00B33255" w:rsidP="00B33255">
      <w:pPr>
        <w:spacing w:after="0" w:line="240" w:lineRule="auto"/>
      </w:pPr>
    </w:p>
    <w:p w14:paraId="279ACA13" w14:textId="2B6F4481" w:rsidR="00B33255" w:rsidRDefault="00B33255" w:rsidP="00B33255">
      <w:pPr>
        <w:spacing w:after="0" w:line="240" w:lineRule="auto"/>
      </w:pPr>
      <w:r>
        <w:t xml:space="preserve">[    ]  </w:t>
      </w:r>
      <w:r>
        <w:tab/>
        <w:t xml:space="preserve">A compliant about an Application for a Callsign Recommendation or Process. </w:t>
      </w:r>
    </w:p>
    <w:p w14:paraId="7C933C66" w14:textId="77777777" w:rsidR="00B33255" w:rsidRDefault="00B33255" w:rsidP="00B33255">
      <w:pPr>
        <w:spacing w:after="0" w:line="240" w:lineRule="auto"/>
      </w:pPr>
    </w:p>
    <w:p w14:paraId="56673790" w14:textId="36DA6B4C" w:rsidR="00B33255" w:rsidRDefault="00B33255" w:rsidP="00B33255">
      <w:pPr>
        <w:spacing w:after="0" w:line="240" w:lineRule="auto"/>
      </w:pPr>
      <w:r>
        <w:t xml:space="preserve">[    ]   </w:t>
      </w:r>
      <w:r>
        <w:tab/>
        <w:t>Other</w:t>
      </w:r>
    </w:p>
    <w:p w14:paraId="2631D2FB" w14:textId="77777777" w:rsidR="00B33255" w:rsidRDefault="00B33255" w:rsidP="00B33255">
      <w:pPr>
        <w:pStyle w:val="ListParagraph"/>
        <w:spacing w:after="0" w:line="240" w:lineRule="auto"/>
      </w:pPr>
    </w:p>
    <w:p w14:paraId="47D0DC0E" w14:textId="46DCFDE9" w:rsidR="00B33255" w:rsidRDefault="00B33255" w:rsidP="00B33255">
      <w:pPr>
        <w:spacing w:after="0" w:line="240" w:lineRule="auto"/>
      </w:pPr>
      <w:r>
        <w:t xml:space="preserve">Privacy Your Complaint will be handled in accordance with the WIA </w:t>
      </w:r>
      <w:r w:rsidR="003E68E7">
        <w:t>Complaints Policy</w:t>
      </w:r>
      <w:r>
        <w:t xml:space="preserve"> and relevant State and Commonwealth legislation. A copy of this policy may be obtained from the WIA National Website. Details of your complaint will be forwarded to the respondent. </w:t>
      </w:r>
      <w:r w:rsidR="003E68E7">
        <w:t>Details of the</w:t>
      </w:r>
      <w:r>
        <w:t xml:space="preserve"> complaint will be published when finalised or closed</w:t>
      </w:r>
      <w:r w:rsidR="003E68E7">
        <w:t>.</w:t>
      </w:r>
    </w:p>
    <w:p w14:paraId="19720FB2" w14:textId="61AA29E2" w:rsidR="00B33255" w:rsidRDefault="00B33255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E1D1B" w14:textId="77777777" w:rsidR="00CD6060" w:rsidRDefault="00CD6060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85031" w14:textId="77777777" w:rsidR="003E68E7" w:rsidRDefault="003E68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8E7" w14:paraId="1D975B86" w14:textId="77777777" w:rsidTr="003E68E7">
        <w:tc>
          <w:tcPr>
            <w:tcW w:w="9016" w:type="dxa"/>
          </w:tcPr>
          <w:p w14:paraId="28B42597" w14:textId="77777777" w:rsidR="003E68E7" w:rsidRPr="00962FD2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NATURE OF THE COMPLAINT</w:t>
            </w:r>
          </w:p>
          <w:p w14:paraId="2212E780" w14:textId="13A98053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(Explain what went wrong and what Policy, Rule, Code of Conduct or Provision of the Deed has been breached)</w:t>
            </w:r>
          </w:p>
          <w:p w14:paraId="4318DBC1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AAC3C5B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E1CA3FB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D5EEAB0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8975472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B4AEA84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1B8C652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E552CD2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EE4FC86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3B4E3E4" w14:textId="44A52764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E68E7" w14:paraId="37A7720B" w14:textId="77777777" w:rsidTr="003E68E7">
        <w:tc>
          <w:tcPr>
            <w:tcW w:w="9016" w:type="dxa"/>
          </w:tcPr>
          <w:p w14:paraId="0521E1EA" w14:textId="77777777" w:rsidR="003E68E7" w:rsidRPr="00962FD2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TIMING OF THE COMPLAINT</w:t>
            </w:r>
          </w:p>
          <w:p w14:paraId="7D4DD7F2" w14:textId="03ED9436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12D5">
              <w:rPr>
                <w:rFonts w:ascii="Arial" w:hAnsi="Arial" w:cs="Arial"/>
                <w:color w:val="000000"/>
                <w:shd w:val="clear" w:color="auto" w:fill="FFFFFF"/>
              </w:rPr>
              <w:t>when, precisely did the event that gave rise to the complaint take place - if required please include a chronology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24056C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F336762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33DA2DA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C2D4A91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839586B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013B699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593AD16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AE5182B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29EF846" w14:textId="2D63DB69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E68E7" w14:paraId="73192900" w14:textId="77777777" w:rsidTr="003E68E7">
        <w:tc>
          <w:tcPr>
            <w:tcW w:w="9016" w:type="dxa"/>
          </w:tcPr>
          <w:p w14:paraId="094921CC" w14:textId="77777777" w:rsidR="003E68E7" w:rsidRPr="00962FD2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DETAILS OF THE RESPONDENT</w:t>
            </w:r>
          </w:p>
          <w:p w14:paraId="55A25218" w14:textId="79C8BF26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12D5">
              <w:rPr>
                <w:rFonts w:ascii="Arial" w:hAnsi="Arial" w:cs="Arial"/>
                <w:color w:val="000000"/>
                <w:shd w:val="clear" w:color="auto" w:fill="FFFFFF"/>
              </w:rPr>
              <w:t>Who is the individual who should respond to this complaint, If a group of individuals, please advise the group and the person who should respond by role)</w:t>
            </w:r>
          </w:p>
          <w:p w14:paraId="243D3204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C652A8A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47AC8DF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48904E9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C04A235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18FF4CB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6322F68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D84C075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F0A9374" w14:textId="77777777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DCED6F4" w14:textId="38D7EF78" w:rsidR="003E68E7" w:rsidRDefault="003E68E7" w:rsidP="00CD60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229BF" w14:paraId="0B069DB1" w14:textId="77777777" w:rsidTr="003E68E7">
        <w:tc>
          <w:tcPr>
            <w:tcW w:w="9016" w:type="dxa"/>
          </w:tcPr>
          <w:p w14:paraId="01EC0ED5" w14:textId="58889DFF" w:rsidR="00A229BF" w:rsidRPr="00962FD2" w:rsidRDefault="00A229BF" w:rsidP="00A229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PROPOSED RESOLUTION</w:t>
            </w:r>
          </w:p>
          <w:p w14:paraId="5801A2DF" w14:textId="5EDCDFA7" w:rsidR="00A229BF" w:rsidRPr="00F512D5" w:rsidRDefault="00A229BF" w:rsidP="00A229BF">
            <w:pPr>
              <w:rPr>
                <w:rFonts w:ascii="Arial" w:hAnsi="Arial" w:cs="Arial"/>
                <w:sz w:val="24"/>
                <w:szCs w:val="24"/>
              </w:rPr>
            </w:pPr>
            <w:r w:rsidRPr="00F512D5">
              <w:rPr>
                <w:rFonts w:ascii="Arial" w:hAnsi="Arial" w:cs="Arial"/>
                <w:sz w:val="24"/>
                <w:szCs w:val="24"/>
              </w:rPr>
              <w:t>(What resolution do you believe is appropriate to satisfy and resolve this complaint)</w:t>
            </w:r>
          </w:p>
          <w:p w14:paraId="06130D12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204265E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024C2D8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FA44A18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A4E7C1E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50CC63B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685D3DB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B14430B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F119A3B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0898B37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A9C58C6" w14:textId="31568DC5" w:rsidR="00A229BF" w:rsidRPr="00962FD2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E68E7" w14:paraId="20FE84FF" w14:textId="77777777" w:rsidTr="003E68E7">
        <w:tc>
          <w:tcPr>
            <w:tcW w:w="9016" w:type="dxa"/>
          </w:tcPr>
          <w:p w14:paraId="691EF1B0" w14:textId="77777777" w:rsidR="003E68E7" w:rsidRPr="00962FD2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2F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EVIDENCE OF THE COMPLAINT</w:t>
            </w:r>
          </w:p>
          <w:p w14:paraId="632AD8C2" w14:textId="288987D6" w:rsidR="003E68E7" w:rsidRPr="003A5B72" w:rsidRDefault="003E68E7" w:rsidP="003A5B7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3A5B72">
              <w:rPr>
                <w:rFonts w:ascii="Times New Roman" w:hAnsi="Times New Roman" w:cs="Times New Roman"/>
                <w:sz w:val="24"/>
                <w:szCs w:val="24"/>
              </w:rPr>
              <w:t>(Provide documentary evidence to support the complaint</w:t>
            </w:r>
            <w:r w:rsidR="003A5B72" w:rsidRPr="003A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Evidence must demonstrate that the events that gave rise to the complaint occurred when they occurred, and that</w:t>
            </w:r>
            <w:r w:rsidR="003A5B72" w:rsidRPr="003A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br/>
              <w:t>the named respondent has, therefore, a case to answer.   This could include emails, URLs, web links, statutory declarations etc.</w:t>
            </w:r>
            <w:r w:rsidRPr="003A5B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CA72EC" w14:textId="77777777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9C8D9" w14:textId="77777777" w:rsidR="003E68E7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EC55E87" w14:textId="77777777" w:rsidR="003E68E7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E8538EC" w14:textId="77777777" w:rsidR="003E68E7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E00DDDF" w14:textId="77777777" w:rsidR="003E68E7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AA07BC2" w14:textId="77777777" w:rsidR="003E68E7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CD48573" w14:textId="77777777" w:rsidR="003E68E7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D88CC3D" w14:textId="77777777" w:rsidR="003E68E7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80D2BD2" w14:textId="77777777" w:rsidR="003E68E7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D08E0B2" w14:textId="010C6DD5" w:rsidR="003E68E7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4DE2F16" w14:textId="6AC14D5C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4C1BD15" w14:textId="677F8F5D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3ABE098" w14:textId="13D3D9B9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545204" w14:textId="5ADB4C0D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A017E71" w14:textId="165C8839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6E2BE02" w14:textId="73A0419E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6024401" w14:textId="7FF7D312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1694B47" w14:textId="1F79D8CF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07F33E6" w14:textId="4AF6C8F5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8884700" w14:textId="1F18CFB3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5E4D3E1" w14:textId="06A12E04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06F09AB" w14:textId="6ED2EA7E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C7AC9E7" w14:textId="7DA06C92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E720C16" w14:textId="484662F6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F4F4F55" w14:textId="30A35329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4BA1939" w14:textId="72666490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D2CE5BE" w14:textId="1E768690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415024D" w14:textId="75062274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764BE38" w14:textId="3EE22A68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581BD3D" w14:textId="5D457E63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E0E82C4" w14:textId="1DBB7B23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C6FB0B4" w14:textId="23DAABB4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6F9E8B7" w14:textId="0C618389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3FFC416" w14:textId="56124500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5EDF602" w14:textId="65035881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C674C64" w14:textId="31EA7803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B0AE336" w14:textId="3BBB331C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7A47E42" w14:textId="1C8C6F96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2A19D84" w14:textId="1D24AA7F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AD7FF0" w14:textId="7511DDB2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972E8C1" w14:textId="58580DF3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51C1B50" w14:textId="6250A573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AE8215E" w14:textId="4654DEE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0F80FE5" w14:textId="0786A514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3779E6C" w14:textId="2F056AE1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DE204D0" w14:textId="62DF9FEA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806B3B1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C59EDA3" w14:textId="1C56E7D7" w:rsidR="003E68E7" w:rsidRPr="00962FD2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E68E7" w14:paraId="63B07FD6" w14:textId="77777777" w:rsidTr="003E68E7">
        <w:tc>
          <w:tcPr>
            <w:tcW w:w="9016" w:type="dxa"/>
          </w:tcPr>
          <w:p w14:paraId="4CC784B9" w14:textId="77777777" w:rsidR="00A229BF" w:rsidRDefault="00A229BF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E36F208" w14:textId="7428656A" w:rsidR="003E68E7" w:rsidRPr="00B24FFE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DECLARATION</w:t>
            </w:r>
          </w:p>
          <w:p w14:paraId="5CEFF4B9" w14:textId="1D3B98BB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F0A83" w14:textId="63230F7E" w:rsidR="00A229BF" w:rsidRDefault="00A229BF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62EB0" w14:textId="77777777" w:rsidR="00A229BF" w:rsidRDefault="00A229BF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C328C" w14:textId="4DFFC19E" w:rsidR="003E68E7" w:rsidRDefault="003E68E7" w:rsidP="003E68E7">
            <w:r>
              <w:t xml:space="preserve">I,   __________________________________________________________ (name of complainant) </w:t>
            </w:r>
          </w:p>
          <w:p w14:paraId="297C20CB" w14:textId="77777777" w:rsidR="003E68E7" w:rsidRDefault="003E68E7" w:rsidP="003E68E7"/>
          <w:p w14:paraId="1A6190F2" w14:textId="77777777" w:rsidR="00A229BF" w:rsidRDefault="003E68E7" w:rsidP="003E68E7">
            <w:r>
              <w:t xml:space="preserve">of ______________________________________________________________________(address) </w:t>
            </w:r>
          </w:p>
          <w:p w14:paraId="72A40904" w14:textId="77777777" w:rsidR="00A229BF" w:rsidRDefault="00A229BF" w:rsidP="003E68E7"/>
          <w:p w14:paraId="2088B360" w14:textId="77777777" w:rsidR="00A229BF" w:rsidRDefault="003E68E7" w:rsidP="003E68E7">
            <w:r>
              <w:t xml:space="preserve">do hereby declare that, on the grounds set out above, __________________(name of espondent) </w:t>
            </w:r>
          </w:p>
          <w:p w14:paraId="7E910D47" w14:textId="77777777" w:rsidR="00A229BF" w:rsidRDefault="00A229BF" w:rsidP="003E68E7"/>
          <w:p w14:paraId="0F4D6D24" w14:textId="1DB74E03" w:rsidR="003E68E7" w:rsidRDefault="003E68E7" w:rsidP="003E68E7">
            <w:r>
              <w:t>has committed a breach, or breaches of acceptable behaviour, code of conduct,</w:t>
            </w:r>
            <w:r w:rsidR="00A229BF">
              <w:t xml:space="preserve"> policy,</w:t>
            </w:r>
            <w:r>
              <w:t xml:space="preserve"> rule or provision of the </w:t>
            </w:r>
            <w:r w:rsidR="00A229BF">
              <w:t>D</w:t>
            </w:r>
            <w:r>
              <w:t>eed.</w:t>
            </w:r>
          </w:p>
          <w:p w14:paraId="2860AD36" w14:textId="673CAB42" w:rsidR="003E68E7" w:rsidRDefault="003E68E7" w:rsidP="003E68E7"/>
          <w:p w14:paraId="1D82E5BC" w14:textId="41B42035" w:rsidR="00A229BF" w:rsidRDefault="00A229BF" w:rsidP="003E68E7"/>
          <w:p w14:paraId="364472F6" w14:textId="7AFB1BCF" w:rsidR="00A229BF" w:rsidRDefault="00A229BF" w:rsidP="003E68E7"/>
          <w:p w14:paraId="0E66C93E" w14:textId="77777777" w:rsidR="00A229BF" w:rsidRDefault="00A229BF" w:rsidP="003E68E7"/>
          <w:p w14:paraId="1FE1ADC3" w14:textId="77777777" w:rsidR="003E68E7" w:rsidRDefault="003E68E7" w:rsidP="003E68E7">
            <w:r>
              <w:t>I acknowledge that the details of this complaint will be released to the respondent in order that they may defend their actions in relation to this complaint.</w:t>
            </w:r>
          </w:p>
          <w:p w14:paraId="2FD3CDB5" w14:textId="77777777" w:rsidR="003E68E7" w:rsidRDefault="003E68E7" w:rsidP="003E68E7"/>
          <w:p w14:paraId="6B87779C" w14:textId="5D0215DD" w:rsidR="003E68E7" w:rsidRDefault="003E68E7" w:rsidP="003E68E7">
            <w:r>
              <w:t>I acknowledge that on resolution and closure of this complain that the details and nature of the complain</w:t>
            </w:r>
            <w:r w:rsidR="001D7A17">
              <w:t>t</w:t>
            </w:r>
            <w:bookmarkStart w:id="0" w:name="_GoBack"/>
            <w:bookmarkEnd w:id="0"/>
            <w:r>
              <w:t xml:space="preserve"> may be published by the Wireless Institute of Australia.</w:t>
            </w:r>
          </w:p>
          <w:p w14:paraId="47049A3A" w14:textId="77777777" w:rsidR="003E68E7" w:rsidRDefault="003E68E7" w:rsidP="003E68E7"/>
          <w:p w14:paraId="169D74F8" w14:textId="77777777" w:rsidR="003E68E7" w:rsidRDefault="003E68E7" w:rsidP="003E68E7">
            <w:r>
              <w:t>I acknowledge that I have read and understand the “INSTRUCTION S TO COMPLETE”</w:t>
            </w:r>
          </w:p>
          <w:p w14:paraId="7262CC67" w14:textId="434FE797" w:rsidR="003E68E7" w:rsidRDefault="003E68E7" w:rsidP="003E68E7"/>
          <w:p w14:paraId="36006A62" w14:textId="77777777" w:rsidR="00A229BF" w:rsidRDefault="00A229BF" w:rsidP="00A229BF"/>
          <w:p w14:paraId="2FDC243F" w14:textId="32B0CA5C" w:rsidR="00A229BF" w:rsidRDefault="00A229BF" w:rsidP="00A229BF">
            <w:r>
              <w:t>I acknowledge that I have read and understand the “WIA COMPLAINTS POLICY”</w:t>
            </w:r>
          </w:p>
          <w:p w14:paraId="53487EA8" w14:textId="77777777" w:rsidR="003E68E7" w:rsidRDefault="003E68E7" w:rsidP="003E68E7"/>
          <w:p w14:paraId="1F2FDAF6" w14:textId="77777777" w:rsidR="003E68E7" w:rsidRDefault="003E68E7" w:rsidP="003E68E7"/>
          <w:p w14:paraId="09EFC060" w14:textId="77777777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3CE68" w14:textId="77777777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Declared this _______________ day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  20__ .</w:t>
            </w:r>
          </w:p>
          <w:p w14:paraId="06025A14" w14:textId="77777777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67321" w14:textId="77777777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686A9" w14:textId="77777777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EF04" w14:textId="77777777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Complainant</w:t>
            </w:r>
          </w:p>
          <w:p w14:paraId="5DD63C66" w14:textId="77777777" w:rsidR="003E68E7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80DFC" w14:textId="77777777" w:rsidR="003E68E7" w:rsidRPr="00CD6060" w:rsidRDefault="003E68E7" w:rsidP="003E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9D8331" w14:textId="77777777" w:rsidR="003E68E7" w:rsidRPr="00D34CFC" w:rsidRDefault="003E68E7" w:rsidP="003E68E7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OFFICE USE ONLY</w:t>
            </w:r>
          </w:p>
          <w:p w14:paraId="52BED860" w14:textId="77777777" w:rsidR="003E68E7" w:rsidRPr="00D34CFC" w:rsidRDefault="003E68E7" w:rsidP="003E68E7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  <w:p w14:paraId="7E7FB217" w14:textId="77777777" w:rsidR="003E68E7" w:rsidRPr="00D34CFC" w:rsidRDefault="003E68E7" w:rsidP="003E68E7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Date Complaint Received                    </w:t>
            </w:r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ab/>
              <w:t>______   /  ______   / 20 ____</w:t>
            </w:r>
          </w:p>
          <w:p w14:paraId="03E006AF" w14:textId="77777777" w:rsidR="003E68E7" w:rsidRPr="00D34CFC" w:rsidRDefault="003E68E7" w:rsidP="003E68E7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  <w:p w14:paraId="446D1176" w14:textId="77777777" w:rsidR="003E68E7" w:rsidRPr="00D34CFC" w:rsidRDefault="003E68E7" w:rsidP="003E68E7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Date </w:t>
            </w:r>
            <w:proofErr w:type="spellStart"/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Complaintant</w:t>
            </w:r>
            <w:proofErr w:type="spellEnd"/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Acknowledged          </w:t>
            </w:r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ab/>
              <w:t xml:space="preserve"> ______  /   ______  /  20 ____</w:t>
            </w:r>
          </w:p>
          <w:p w14:paraId="2743A3F3" w14:textId="77777777" w:rsidR="003E68E7" w:rsidRPr="00D34CFC" w:rsidRDefault="003E68E7" w:rsidP="003E68E7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  <w:p w14:paraId="68F57113" w14:textId="77777777" w:rsidR="003E68E7" w:rsidRPr="00D34CFC" w:rsidRDefault="003E68E7" w:rsidP="003E68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Date </w:t>
            </w:r>
            <w:proofErr w:type="spellStart"/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Complaintand</w:t>
            </w:r>
            <w:proofErr w:type="spellEnd"/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Notified Outcome</w:t>
            </w:r>
            <w:r w:rsidRPr="00D34CFC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ab/>
              <w:t>______   /   ______  /  20 ____</w:t>
            </w:r>
          </w:p>
          <w:p w14:paraId="588439F6" w14:textId="77777777" w:rsidR="003E68E7" w:rsidRPr="00962FD2" w:rsidRDefault="003E68E7" w:rsidP="003E68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8043226" w14:textId="440497AC" w:rsidR="00962FD2" w:rsidRDefault="00962FD2" w:rsidP="00CD6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2FD2" w:rsidSect="002F1187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60F04" w14:textId="77777777" w:rsidR="00465663" w:rsidRDefault="00465663" w:rsidP="007F2314">
      <w:pPr>
        <w:spacing w:after="0" w:line="240" w:lineRule="auto"/>
      </w:pPr>
      <w:r>
        <w:separator/>
      </w:r>
    </w:p>
  </w:endnote>
  <w:endnote w:type="continuationSeparator" w:id="0">
    <w:p w14:paraId="3D9B7781" w14:textId="77777777" w:rsidR="00465663" w:rsidRDefault="00465663" w:rsidP="007F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8941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C71A20" w14:textId="6F97247C" w:rsidR="006E4F50" w:rsidRDefault="006E4F5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A17" w:rsidRPr="001D7A1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A604D4">
          <w:rPr>
            <w:color w:val="7F7F7F" w:themeColor="background1" w:themeShade="7F"/>
            <w:spacing w:val="60"/>
          </w:rPr>
          <w:tab/>
        </w:r>
        <w:r w:rsidR="00A604D4">
          <w:rPr>
            <w:color w:val="7F7F7F" w:themeColor="background1" w:themeShade="7F"/>
            <w:spacing w:val="60"/>
          </w:rPr>
          <w:tab/>
          <w:t>Version 5.0</w:t>
        </w:r>
      </w:p>
    </w:sdtContent>
  </w:sdt>
  <w:p w14:paraId="6C41FC90" w14:textId="77777777" w:rsidR="006D69D9" w:rsidRDefault="006D69D9" w:rsidP="007F231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1514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1655A2" w14:textId="7A744F88" w:rsidR="006E4F50" w:rsidRDefault="006E4F5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A17" w:rsidRPr="001D7A1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A604D4">
          <w:rPr>
            <w:color w:val="7F7F7F" w:themeColor="background1" w:themeShade="7F"/>
            <w:spacing w:val="60"/>
          </w:rPr>
          <w:tab/>
        </w:r>
        <w:r w:rsidR="00A604D4">
          <w:rPr>
            <w:color w:val="7F7F7F" w:themeColor="background1" w:themeShade="7F"/>
            <w:spacing w:val="60"/>
          </w:rPr>
          <w:tab/>
          <w:t>Version 5.0</w:t>
        </w:r>
      </w:p>
    </w:sdtContent>
  </w:sdt>
  <w:p w14:paraId="60E01000" w14:textId="77777777" w:rsidR="006E4F50" w:rsidRDefault="006E4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94480" w14:textId="77777777" w:rsidR="00465663" w:rsidRDefault="00465663" w:rsidP="007F2314">
      <w:pPr>
        <w:spacing w:after="0" w:line="240" w:lineRule="auto"/>
      </w:pPr>
      <w:r>
        <w:separator/>
      </w:r>
    </w:p>
  </w:footnote>
  <w:footnote w:type="continuationSeparator" w:id="0">
    <w:p w14:paraId="46A918CB" w14:textId="77777777" w:rsidR="00465663" w:rsidRDefault="00465663" w:rsidP="007F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F638F" w14:textId="77777777" w:rsidR="00CB4814" w:rsidRDefault="001A1417" w:rsidP="001A1417">
    <w:pPr>
      <w:spacing w:after="0" w:line="240" w:lineRule="auto"/>
      <w:jc w:val="center"/>
      <w:rPr>
        <w:b/>
        <w:sz w:val="36"/>
        <w:szCs w:val="36"/>
      </w:rPr>
    </w:pPr>
    <w:r w:rsidRPr="00CB4814">
      <w:rPr>
        <w:b/>
        <w:sz w:val="36"/>
        <w:szCs w:val="36"/>
      </w:rPr>
      <w:t xml:space="preserve">Complaint of Non Conformity with National WIA Procedures </w:t>
    </w:r>
  </w:p>
  <w:p w14:paraId="49A8B0D4" w14:textId="139B4755" w:rsidR="001A1417" w:rsidRPr="00CB4814" w:rsidRDefault="001A1417" w:rsidP="001A1417">
    <w:pPr>
      <w:spacing w:after="0" w:line="240" w:lineRule="auto"/>
      <w:jc w:val="center"/>
      <w:rPr>
        <w:b/>
        <w:sz w:val="36"/>
        <w:szCs w:val="36"/>
      </w:rPr>
    </w:pPr>
    <w:r w:rsidRPr="00CB4814">
      <w:rPr>
        <w:b/>
        <w:sz w:val="36"/>
        <w:szCs w:val="36"/>
      </w:rPr>
      <w:t>or Processes Related to the Administration of the Assessments, Certificate or Callsign Recommendation</w:t>
    </w:r>
  </w:p>
  <w:p w14:paraId="00868D2E" w14:textId="77777777" w:rsidR="001A1417" w:rsidRDefault="001A1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400B"/>
    <w:multiLevelType w:val="hybridMultilevel"/>
    <w:tmpl w:val="9C027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1F15"/>
    <w:multiLevelType w:val="multilevel"/>
    <w:tmpl w:val="596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F05FE"/>
    <w:multiLevelType w:val="hybridMultilevel"/>
    <w:tmpl w:val="0EAC57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45A62"/>
    <w:multiLevelType w:val="hybridMultilevel"/>
    <w:tmpl w:val="F8C682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40C4B"/>
    <w:multiLevelType w:val="multilevel"/>
    <w:tmpl w:val="7A34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6E2DEB"/>
    <w:multiLevelType w:val="hybridMultilevel"/>
    <w:tmpl w:val="A664E8DE"/>
    <w:lvl w:ilvl="0" w:tplc="FE629AEA">
      <w:start w:val="1"/>
      <w:numFmt w:val="lowerLetter"/>
      <w:lvlText w:val="(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4B427A8D"/>
    <w:multiLevelType w:val="hybridMultilevel"/>
    <w:tmpl w:val="6FBE358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D09E9"/>
    <w:multiLevelType w:val="hybridMultilevel"/>
    <w:tmpl w:val="ABE865B8"/>
    <w:lvl w:ilvl="0" w:tplc="9D80DAD4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8A2"/>
    <w:multiLevelType w:val="hybridMultilevel"/>
    <w:tmpl w:val="FFBC9E0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B42DC"/>
    <w:multiLevelType w:val="hybridMultilevel"/>
    <w:tmpl w:val="8368C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27231"/>
    <w:multiLevelType w:val="hybridMultilevel"/>
    <w:tmpl w:val="A00ED908"/>
    <w:lvl w:ilvl="0" w:tplc="2CC2780A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7DA"/>
    <w:multiLevelType w:val="hybridMultilevel"/>
    <w:tmpl w:val="927AD7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556960"/>
    <w:multiLevelType w:val="hybridMultilevel"/>
    <w:tmpl w:val="A9D4C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91760"/>
    <w:multiLevelType w:val="hybridMultilevel"/>
    <w:tmpl w:val="FD6CE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28"/>
    <w:rsid w:val="00015BE8"/>
    <w:rsid w:val="0003006D"/>
    <w:rsid w:val="000741C4"/>
    <w:rsid w:val="00076DDC"/>
    <w:rsid w:val="0008032A"/>
    <w:rsid w:val="00080F3A"/>
    <w:rsid w:val="000A0F16"/>
    <w:rsid w:val="000A7E0C"/>
    <w:rsid w:val="000D6C3F"/>
    <w:rsid w:val="000E1997"/>
    <w:rsid w:val="00147633"/>
    <w:rsid w:val="0015388F"/>
    <w:rsid w:val="001635FF"/>
    <w:rsid w:val="001754F4"/>
    <w:rsid w:val="00177204"/>
    <w:rsid w:val="00194D1D"/>
    <w:rsid w:val="001A0967"/>
    <w:rsid w:val="001A1417"/>
    <w:rsid w:val="001B086E"/>
    <w:rsid w:val="001B535C"/>
    <w:rsid w:val="001D7A17"/>
    <w:rsid w:val="001E7A15"/>
    <w:rsid w:val="00223E53"/>
    <w:rsid w:val="002659E9"/>
    <w:rsid w:val="00297DDC"/>
    <w:rsid w:val="002B24B0"/>
    <w:rsid w:val="002E7B1D"/>
    <w:rsid w:val="002F1187"/>
    <w:rsid w:val="002F12AA"/>
    <w:rsid w:val="0036679B"/>
    <w:rsid w:val="003A10B1"/>
    <w:rsid w:val="003A5B72"/>
    <w:rsid w:val="003C5180"/>
    <w:rsid w:val="003E68E7"/>
    <w:rsid w:val="004062CC"/>
    <w:rsid w:val="00423CFA"/>
    <w:rsid w:val="00465663"/>
    <w:rsid w:val="00484839"/>
    <w:rsid w:val="004A1DE8"/>
    <w:rsid w:val="004A618E"/>
    <w:rsid w:val="004C63EE"/>
    <w:rsid w:val="005063C9"/>
    <w:rsid w:val="00574340"/>
    <w:rsid w:val="005758CD"/>
    <w:rsid w:val="005C7FD5"/>
    <w:rsid w:val="005E253E"/>
    <w:rsid w:val="005E63F5"/>
    <w:rsid w:val="0060606D"/>
    <w:rsid w:val="006062CA"/>
    <w:rsid w:val="00633194"/>
    <w:rsid w:val="00640BC2"/>
    <w:rsid w:val="00683529"/>
    <w:rsid w:val="006A6D84"/>
    <w:rsid w:val="006D69D9"/>
    <w:rsid w:val="006E0B4A"/>
    <w:rsid w:val="006E4F50"/>
    <w:rsid w:val="006F1473"/>
    <w:rsid w:val="007049E3"/>
    <w:rsid w:val="0070775C"/>
    <w:rsid w:val="0072517A"/>
    <w:rsid w:val="007778CC"/>
    <w:rsid w:val="00780850"/>
    <w:rsid w:val="00791B26"/>
    <w:rsid w:val="007B0D5C"/>
    <w:rsid w:val="007E18CB"/>
    <w:rsid w:val="007F2314"/>
    <w:rsid w:val="008037D0"/>
    <w:rsid w:val="00806650"/>
    <w:rsid w:val="00832E92"/>
    <w:rsid w:val="0084346C"/>
    <w:rsid w:val="0085575A"/>
    <w:rsid w:val="00896807"/>
    <w:rsid w:val="008B0029"/>
    <w:rsid w:val="008C6D1A"/>
    <w:rsid w:val="008D56D2"/>
    <w:rsid w:val="008F21AC"/>
    <w:rsid w:val="009216EE"/>
    <w:rsid w:val="00926F7D"/>
    <w:rsid w:val="00962FD2"/>
    <w:rsid w:val="009B25CE"/>
    <w:rsid w:val="009B7968"/>
    <w:rsid w:val="00A02FDD"/>
    <w:rsid w:val="00A04440"/>
    <w:rsid w:val="00A229BF"/>
    <w:rsid w:val="00A25AD1"/>
    <w:rsid w:val="00A51773"/>
    <w:rsid w:val="00A604D4"/>
    <w:rsid w:val="00A66719"/>
    <w:rsid w:val="00A67E92"/>
    <w:rsid w:val="00A73000"/>
    <w:rsid w:val="00A87CFF"/>
    <w:rsid w:val="00A97B9B"/>
    <w:rsid w:val="00A97C89"/>
    <w:rsid w:val="00AA6C2F"/>
    <w:rsid w:val="00AB6A92"/>
    <w:rsid w:val="00AD3C3C"/>
    <w:rsid w:val="00AF3B89"/>
    <w:rsid w:val="00B20B6C"/>
    <w:rsid w:val="00B24FFE"/>
    <w:rsid w:val="00B2600E"/>
    <w:rsid w:val="00B33255"/>
    <w:rsid w:val="00BB78BF"/>
    <w:rsid w:val="00BC1C14"/>
    <w:rsid w:val="00BF5A28"/>
    <w:rsid w:val="00C1715B"/>
    <w:rsid w:val="00C24E5A"/>
    <w:rsid w:val="00C558E2"/>
    <w:rsid w:val="00C77A67"/>
    <w:rsid w:val="00CB38A9"/>
    <w:rsid w:val="00CB46A7"/>
    <w:rsid w:val="00CB4814"/>
    <w:rsid w:val="00CD6060"/>
    <w:rsid w:val="00CE515B"/>
    <w:rsid w:val="00D34CFC"/>
    <w:rsid w:val="00D74704"/>
    <w:rsid w:val="00DA15B4"/>
    <w:rsid w:val="00DA4CC0"/>
    <w:rsid w:val="00DA6A8E"/>
    <w:rsid w:val="00DD1236"/>
    <w:rsid w:val="00E01D84"/>
    <w:rsid w:val="00E03BB7"/>
    <w:rsid w:val="00E21F23"/>
    <w:rsid w:val="00E87834"/>
    <w:rsid w:val="00EA5E82"/>
    <w:rsid w:val="00EB42D4"/>
    <w:rsid w:val="00EF12D2"/>
    <w:rsid w:val="00F479D9"/>
    <w:rsid w:val="00F512D5"/>
    <w:rsid w:val="00F5394F"/>
    <w:rsid w:val="00F66407"/>
    <w:rsid w:val="00FB1ECC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96AD"/>
  <w15:chartTrackingRefBased/>
  <w15:docId w15:val="{5815BF58-AF1A-47EA-B39C-7EB959F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2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2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14"/>
  </w:style>
  <w:style w:type="paragraph" w:styleId="Footer">
    <w:name w:val="footer"/>
    <w:basedOn w:val="Normal"/>
    <w:link w:val="FooterChar"/>
    <w:uiPriority w:val="99"/>
    <w:unhideWhenUsed/>
    <w:rsid w:val="007F2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14"/>
  </w:style>
  <w:style w:type="paragraph" w:styleId="ListParagraph">
    <w:name w:val="List Paragraph"/>
    <w:basedOn w:val="Normal"/>
    <w:uiPriority w:val="34"/>
    <w:qFormat/>
    <w:rsid w:val="00484839"/>
    <w:pPr>
      <w:ind w:left="720"/>
      <w:contextualSpacing/>
    </w:pPr>
  </w:style>
  <w:style w:type="paragraph" w:styleId="NoSpacing">
    <w:name w:val="No Spacing"/>
    <w:uiPriority w:val="1"/>
    <w:qFormat/>
    <w:rsid w:val="006E4F50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6E4F50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E4F50"/>
    <w:rPr>
      <w:rFonts w:ascii="Times New Roman" w:eastAsia="Times New Roman" w:hAnsi="Times New Roman" w:cs="Times New Roman"/>
      <w:sz w:val="24"/>
      <w:szCs w:val="20"/>
    </w:rPr>
  </w:style>
  <w:style w:type="paragraph" w:customStyle="1" w:styleId="Declared">
    <w:name w:val="Declared"/>
    <w:basedOn w:val="Normal"/>
    <w:rsid w:val="006E4F50"/>
    <w:pPr>
      <w:keepNext/>
      <w:tabs>
        <w:tab w:val="left" w:pos="425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35F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F1187"/>
    <w:rPr>
      <w:i/>
      <w:iCs/>
    </w:rPr>
  </w:style>
  <w:style w:type="table" w:styleId="TableGrid">
    <w:name w:val="Table Grid"/>
    <w:basedOn w:val="TableNormal"/>
    <w:uiPriority w:val="39"/>
    <w:rsid w:val="003E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a.org.au/licenses/assessor/regul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</dc:creator>
  <cp:keywords/>
  <dc:description/>
  <cp:lastModifiedBy>Giles-Clark, Justin</cp:lastModifiedBy>
  <cp:revision>3</cp:revision>
  <cp:lastPrinted>2018-12-20T05:32:00Z</cp:lastPrinted>
  <dcterms:created xsi:type="dcterms:W3CDTF">2018-12-20T05:32:00Z</dcterms:created>
  <dcterms:modified xsi:type="dcterms:W3CDTF">2018-12-20T05:33:00Z</dcterms:modified>
</cp:coreProperties>
</file>